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C8" w:rsidRPr="00A95228" w:rsidRDefault="00E741C8" w:rsidP="004567FA">
      <w:pPr>
        <w:pStyle w:val="1"/>
        <w:ind w:left="-142" w:right="-144"/>
        <w:jc w:val="center"/>
        <w:rPr>
          <w:b/>
          <w:sz w:val="26"/>
          <w:szCs w:val="26"/>
        </w:rPr>
      </w:pPr>
      <w:r w:rsidRPr="00A95228">
        <w:rPr>
          <w:b/>
          <w:sz w:val="26"/>
          <w:szCs w:val="26"/>
        </w:rPr>
        <w:t>Пояснительная записка</w:t>
      </w:r>
    </w:p>
    <w:p w:rsidR="00E741C8" w:rsidRPr="00A95228" w:rsidRDefault="00E741C8" w:rsidP="004567FA">
      <w:pPr>
        <w:pStyle w:val="1"/>
        <w:ind w:left="-142" w:right="-144"/>
        <w:jc w:val="center"/>
        <w:rPr>
          <w:b/>
          <w:sz w:val="26"/>
          <w:szCs w:val="26"/>
        </w:rPr>
      </w:pPr>
      <w:r w:rsidRPr="00A95228">
        <w:rPr>
          <w:b/>
          <w:sz w:val="26"/>
          <w:szCs w:val="26"/>
        </w:rPr>
        <w:t>к</w:t>
      </w:r>
      <w:r w:rsidR="00FB5E9C">
        <w:rPr>
          <w:b/>
          <w:sz w:val="26"/>
          <w:szCs w:val="26"/>
        </w:rPr>
        <w:t xml:space="preserve"> проекту</w:t>
      </w:r>
      <w:r w:rsidRPr="00A95228">
        <w:rPr>
          <w:b/>
          <w:sz w:val="26"/>
          <w:szCs w:val="26"/>
        </w:rPr>
        <w:t xml:space="preserve"> отчет</w:t>
      </w:r>
      <w:r w:rsidR="00FB5E9C">
        <w:rPr>
          <w:b/>
          <w:sz w:val="26"/>
          <w:szCs w:val="26"/>
        </w:rPr>
        <w:t>а</w:t>
      </w:r>
      <w:r w:rsidRPr="00A95228">
        <w:rPr>
          <w:b/>
          <w:sz w:val="26"/>
          <w:szCs w:val="26"/>
        </w:rPr>
        <w:t xml:space="preserve"> об исполнении бюджета</w:t>
      </w:r>
      <w:r>
        <w:rPr>
          <w:b/>
          <w:sz w:val="26"/>
          <w:szCs w:val="26"/>
        </w:rPr>
        <w:t xml:space="preserve"> Филипповского сельского поселения</w:t>
      </w:r>
      <w:r w:rsidRPr="00A95228">
        <w:rPr>
          <w:b/>
          <w:sz w:val="26"/>
          <w:szCs w:val="26"/>
        </w:rPr>
        <w:t xml:space="preserve"> за 20</w:t>
      </w:r>
      <w:r w:rsidR="008F5E58">
        <w:rPr>
          <w:b/>
          <w:sz w:val="26"/>
          <w:szCs w:val="26"/>
        </w:rPr>
        <w:t>2</w:t>
      </w:r>
      <w:r w:rsidR="009801AB">
        <w:rPr>
          <w:b/>
          <w:sz w:val="26"/>
          <w:szCs w:val="26"/>
        </w:rPr>
        <w:t>1</w:t>
      </w:r>
      <w:r w:rsidRPr="00A95228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.</w:t>
      </w:r>
    </w:p>
    <w:p w:rsidR="00E741C8" w:rsidRPr="0067176E" w:rsidRDefault="00E741C8" w:rsidP="004567FA">
      <w:pPr>
        <w:ind w:left="-142" w:right="-144"/>
        <w:jc w:val="both"/>
        <w:rPr>
          <w:b/>
          <w:sz w:val="28"/>
          <w:szCs w:val="28"/>
        </w:rPr>
      </w:pPr>
    </w:p>
    <w:p w:rsidR="00611C4A" w:rsidRDefault="00E741C8" w:rsidP="00611C4A">
      <w:pPr>
        <w:pStyle w:val="1"/>
        <w:ind w:left="-142" w:right="-144"/>
        <w:jc w:val="both"/>
        <w:rPr>
          <w:b/>
          <w:i/>
          <w:szCs w:val="24"/>
        </w:rPr>
      </w:pPr>
      <w:bookmarkStart w:id="0" w:name="OLE_LINK29"/>
      <w:r w:rsidRPr="006901FC">
        <w:rPr>
          <w:b/>
          <w:i/>
          <w:szCs w:val="24"/>
        </w:rPr>
        <w:t>1. Исполнение бюджета  Филипповского  сельского   поселения по доходам в 20</w:t>
      </w:r>
      <w:r w:rsidR="008F5E58">
        <w:rPr>
          <w:b/>
          <w:i/>
          <w:szCs w:val="24"/>
        </w:rPr>
        <w:t>2</w:t>
      </w:r>
      <w:r w:rsidR="009801AB">
        <w:rPr>
          <w:b/>
          <w:i/>
          <w:szCs w:val="24"/>
        </w:rPr>
        <w:t>1</w:t>
      </w:r>
      <w:r w:rsidRPr="006901FC">
        <w:rPr>
          <w:b/>
          <w:i/>
          <w:szCs w:val="24"/>
        </w:rPr>
        <w:t xml:space="preserve"> году</w:t>
      </w:r>
      <w:bookmarkEnd w:id="0"/>
    </w:p>
    <w:p w:rsidR="009801AB" w:rsidRDefault="009801AB" w:rsidP="009801AB">
      <w:pPr>
        <w:ind w:firstLine="700"/>
        <w:jc w:val="both"/>
      </w:pPr>
      <w:r>
        <w:rPr>
          <w:color w:val="000000"/>
        </w:rPr>
        <w:t xml:space="preserve">Бюджет Филипповского сельского поселения на 2021 год (со всеми изменениями в течение года) утвержден в сумме 5045100 рублей: </w:t>
      </w:r>
    </w:p>
    <w:p w:rsidR="009801AB" w:rsidRDefault="009801AB" w:rsidP="009801AB">
      <w:pPr>
        <w:ind w:firstLine="700"/>
        <w:jc w:val="both"/>
      </w:pPr>
      <w:r>
        <w:rPr>
          <w:color w:val="000000"/>
        </w:rPr>
        <w:t xml:space="preserve">- по налоговым и неналоговым доходам – 2979350,00  рублей,, что составляет 59,1% от общих доходов; </w:t>
      </w:r>
    </w:p>
    <w:p w:rsidR="009801AB" w:rsidRDefault="009801AB" w:rsidP="009801AB">
      <w:pPr>
        <w:ind w:firstLine="700"/>
        <w:jc w:val="both"/>
      </w:pPr>
      <w:r>
        <w:rPr>
          <w:color w:val="000000"/>
        </w:rPr>
        <w:t>- по безвозмездным поступлениям 2065750,00 рублей, что составляет 40,9% общих доходов.</w:t>
      </w:r>
      <w:r>
        <w:rPr>
          <w:color w:val="FF0000"/>
        </w:rPr>
        <w:t xml:space="preserve">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Фактическое поступление в бюджет сельского поселения составило 5338955,84 рублей или 105,8% от уточненного годового плана.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Поступление налоговых доходов в бюджет составило 2397177,96  рублей или 111,5 % от уточненного годового плана. Относительно уровня 2020 года объемы налоговых поступлений в 2021 году снизились  на 8,2%.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Исполнение доходов от налога на доходы физических лиц составило  1602759,86 рублей с исполнением плановых показателей 111,1 %. В общей структуре налоговых доходов бюджета поселения доля данного налога составляет 66,9 %. Относительно уровня 2020 года объемы доходов от уплаты налога в 2021 году</w:t>
      </w:r>
      <w:r>
        <w:rPr>
          <w:b/>
          <w:color w:val="000000"/>
        </w:rPr>
        <w:t xml:space="preserve"> </w:t>
      </w:r>
      <w:r>
        <w:rPr>
          <w:color w:val="000000"/>
        </w:rPr>
        <w:t>увеличились на 11,3%</w:t>
      </w:r>
      <w:r>
        <w:rPr>
          <w:b/>
          <w:color w:val="000000"/>
        </w:rPr>
        <w:t>.</w:t>
      </w:r>
      <w:r>
        <w:rPr>
          <w:color w:val="000000"/>
        </w:rPr>
        <w:t xml:space="preserve"> Увеличение данного налога связано со строительством свинокомплекса  в деревне Широковцы агрофирмой АО "Дороничи"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     Исполнение доходов от налога на имущество составило 136479,26 рублей с исполнением плановых показателей 117,2 %. В общей структуре налоговых доходов бюджета поселения доля налога на имущество физических составляет 5,7 %. Относительно уровня 2020года объем дохода от уплаты налога на имущество физических лиц в 2021 году снизились  на 20,4%.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     Исполнение доходов по земельному налогу составило 362083,48 рублей или 120,7 % к уточненному плану. В структуре налоговых доходов доля земельного налога составляет 15,1 %. Относительно уровня 2020 года объемы доходов от уплаты земельного налога в 2021 году снизились на 51,1%. Снижение данного дохода связано с уменьшением кадастровой стоимости земельных участков.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     Поступление доходов от акцизов на ГСМ в бюджет поселения составили 291855,36 рублей. Данный налог является источником формирования «Дорожного фонда» сельского поселения. В структуре налоговых доходов бюджета поселения доля данного дохода составляет 12,2 %. Относительно уровня 2020 года объем дохода от уплаты акцизов в 2021 году увеличились на 13,0%.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     Поступления за счет уплаты государственной пошлины фактически составили 4000,00 рублей (100% плана). Относительно уровня 2020 года объемы поступления от уплаты государственной пошлины в 2021 году увеличились на 118,6%.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     Поступление неналоговых доходов в бюджет составило 876077,88 рублей или 105,6 % от уточненного годового плана. Относительно уровня 2020 года объемы неналоговых поступлений в 2021 году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снизились на 50,2%. </w:t>
      </w:r>
      <w:bookmarkStart w:id="1" w:name="OLE_LINK58"/>
      <w:bookmarkStart w:id="2" w:name="OLE_LINK57"/>
      <w:bookmarkEnd w:id="1"/>
      <w:bookmarkEnd w:id="2"/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Доходы получаемые в виде арендной платы составляет в сумме 60749,16 рублей или 295,6%. от утвержденного плана. В структуре неналоговых доходов бюджета поселения доля от сдачи в аренду имущества составляет 6,9 %. Относительно уровня 2020 года объем поступления от данного дохода в 2021 году снизился  на 51,6%. Снижение данного дохода связано с расторжением договора аренды в связи с безвозмездной передачей объектов.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Прочие поступления от использования имущества (соц. найм муниципальных квартир) составили 110375,98 рублей или 104,1% от уточненного плана. В структуре неналоговых доходов бюджета поселения доля от использования имущества составляет 12,6 %.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lastRenderedPageBreak/>
        <w:t xml:space="preserve">Доходы от оказания платных услуг бюджета поселения составили 10550,00 рублей или 100% от уточненного плана. В структуре неналоговых доходов бюджета поселения доля от оказания платных услуг составляет 1,2%. Относительно уровня 2020 года объемы поступления от оказания платных услуг в 2021 году увеличились на 12,8%.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Доходы от реализации иного имущества находящегося в собственности сельских поселений составили 72721,00 рубль или 100,8%. В структуре неналоговых доходов бюджета поселения доля данного дохода составляет 8,3 %.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Доходы от реализации земельных участков, находящихся в собственности поселений составили 621681,74 рубль или 100,3%. В структуре неналоговых доходов бюджета поселения доля дохода составляет 71 %. 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Безвозмездные перечисления за 2021 год поступили на сумму 2065700,00 рублей или 100% от уточненного годового плана, и составили 38,7% в общей сумме доходов бюджета муниципального образования. Относительно уровня 2020 года объемы поступления в 2021 году снизились на 52,5%. </w:t>
      </w:r>
    </w:p>
    <w:p w:rsidR="009801AB" w:rsidRDefault="009801AB" w:rsidP="009801AB">
      <w:pPr>
        <w:spacing w:before="240" w:after="240"/>
        <w:jc w:val="center"/>
      </w:pPr>
      <w:r>
        <w:rPr>
          <w:b/>
          <w:color w:val="000000"/>
        </w:rPr>
        <w:t>Расходы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 xml:space="preserve">Бюджет сельского поселения по расходам на 2021 год утвержден в сумме </w:t>
      </w:r>
      <w:bookmarkStart w:id="3" w:name="OLE_LINK11"/>
      <w:bookmarkStart w:id="4" w:name="OLE_LINK13"/>
      <w:bookmarkStart w:id="5" w:name="OLE_LINK12"/>
      <w:bookmarkEnd w:id="3"/>
      <w:bookmarkEnd w:id="4"/>
      <w:bookmarkEnd w:id="5"/>
      <w:r>
        <w:rPr>
          <w:color w:val="000000"/>
        </w:rPr>
        <w:t xml:space="preserve">6854291,61 рубль. Плановые назначения бюджета поселения по расходам за 2021 год исполнены в сумме </w:t>
      </w:r>
      <w:bookmarkStart w:id="6" w:name="OLE_LINK14"/>
      <w:bookmarkStart w:id="7" w:name="OLE_LINK15"/>
      <w:bookmarkEnd w:id="6"/>
      <w:bookmarkEnd w:id="7"/>
      <w:r>
        <w:rPr>
          <w:color w:val="000000"/>
        </w:rPr>
        <w:t>5791649,49 рублей или на 84,50 %.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По разделу 01 подразделу 02 бюджет утвержден в сумме 646507,45 рублей, исполнение составило 100 %. Расходы были произведены на выплату заработной платы и начислений на заработную плату главе сельского поселения.</w:t>
      </w:r>
    </w:p>
    <w:p w:rsidR="009801AB" w:rsidRDefault="009801AB" w:rsidP="009801AB">
      <w:pPr>
        <w:spacing w:before="240"/>
        <w:ind w:firstLine="560"/>
        <w:jc w:val="both"/>
      </w:pPr>
      <w:r>
        <w:rPr>
          <w:color w:val="000000"/>
        </w:rPr>
        <w:t>По штатному расписанию данного раздела утверждена штатная численность 1,0 единица, фактически замещено 1,0 единица.</w:t>
      </w:r>
    </w:p>
    <w:p w:rsidR="009801AB" w:rsidRDefault="009801AB" w:rsidP="009801AB">
      <w:pPr>
        <w:spacing w:before="240" w:after="240"/>
        <w:jc w:val="both"/>
      </w:pPr>
      <w:r>
        <w:rPr>
          <w:color w:val="000000"/>
        </w:rPr>
        <w:t>По разделу 01 подразделу 04 бюджет утвержден в сумме 1584278,04 рублей, исполнение составило 100 %. По данному разделу отражены расходы на содержание органов местного самоуправления, в том числе расходы на оплату труда составили в сумме 1030861,11 рубль, начисления на оплату труда составили в сумме 306878,20 рублей. Расходы были произведены так же на коммунальные услуги, услуги связи, оплату транспортного и имущественного налога ,членских взносов в АСМО" канцелярских и хозяйственных товаров. По штатному расписанию по данному разделу утверждена штатная численность 4 единицы, фактически замещено 4 единицы.</w:t>
      </w:r>
    </w:p>
    <w:p w:rsidR="009801AB" w:rsidRDefault="009801AB" w:rsidP="009801AB">
      <w:pPr>
        <w:spacing w:before="240" w:after="240"/>
        <w:jc w:val="both"/>
      </w:pPr>
      <w:bookmarkStart w:id="8" w:name="OLE_LINK33"/>
      <w:bookmarkStart w:id="9" w:name="OLE_LINK32"/>
      <w:bookmarkEnd w:id="8"/>
      <w:bookmarkEnd w:id="9"/>
      <w:r>
        <w:rPr>
          <w:color w:val="000000"/>
        </w:rPr>
        <w:t>По разделу 01 подразделу 06 бюджет утвержден в сумме 2500 рублей, исполнение составило 100% расходы были произведены на оплату переданных полномочий в КСК по проверке бюджета на очередной финансовый год.</w:t>
      </w:r>
    </w:p>
    <w:p w:rsidR="009801AB" w:rsidRDefault="009801AB" w:rsidP="009801AB">
      <w:pPr>
        <w:spacing w:before="240"/>
        <w:ind w:firstLine="560"/>
        <w:jc w:val="both"/>
      </w:pPr>
      <w:r>
        <w:rPr>
          <w:color w:val="000000"/>
        </w:rPr>
        <w:t>По разделу 01 подразделу 13 бюджет утвержден в сумме 993725,52 рубля, исполнение составило 796184,96 рубля или 80,12 %, По штатному расписанию по данному разделу утверждена штатная численность 2,85 единиц, фактически замещено 2,35 единицы. Расходы на оплату труда составили в сумме 414514,54 рубля, начисления на оплату труда составили в сумме 123975,39 рублей,</w:t>
      </w:r>
      <w:r>
        <w:rPr>
          <w:color w:val="FF0000"/>
        </w:rPr>
        <w:t xml:space="preserve"> </w:t>
      </w:r>
      <w:r>
        <w:rPr>
          <w:color w:val="000000"/>
        </w:rPr>
        <w:t xml:space="preserve">расходы были произведены на покупку ГСМ, , страхование и ТО автомобиля, обслуживание программ СБИС, 1С бухгалтерия, КАМИН расчет зарплаты, ремонт орг. техники и заправка картриджей, </w:t>
      </w:r>
      <w:bookmarkStart w:id="10" w:name="OLE_LINK35"/>
      <w:r>
        <w:rPr>
          <w:color w:val="000000"/>
        </w:rPr>
        <w:t>содержание пожарной сигнализации</w:t>
      </w:r>
      <w:bookmarkEnd w:id="10"/>
      <w:r>
        <w:rPr>
          <w:color w:val="000000"/>
        </w:rPr>
        <w:t>, разработку проектосметной документации, на покупку офисной мебели, приобретение за предоставление неисключительных прав на программу "</w:t>
      </w:r>
      <w:proofErr w:type="spellStart"/>
      <w:r>
        <w:rPr>
          <w:color w:val="000000"/>
        </w:rPr>
        <w:t>ПолигонПро</w:t>
      </w:r>
      <w:proofErr w:type="spellEnd"/>
      <w:r>
        <w:rPr>
          <w:color w:val="000000"/>
        </w:rPr>
        <w:t>"для ЭВМ .</w:t>
      </w:r>
    </w:p>
    <w:p w:rsidR="009801AB" w:rsidRDefault="009801AB" w:rsidP="009801AB">
      <w:pPr>
        <w:spacing w:before="240"/>
        <w:ind w:firstLine="560"/>
        <w:jc w:val="both"/>
      </w:pPr>
      <w:r>
        <w:rPr>
          <w:color w:val="000000"/>
        </w:rPr>
        <w:t>По разделу 0203 бюджетные назначения составили 104200,00 рублей, исполнение составило в сумме 104200,00 рублей или 100%. По данному разделу отражены расходы на содержание работника военно-учетного стола. По штатному расписанию по данному разделу утверждена штатная численность 0,4 единицы, фактически замещено 0,4 единицы.</w:t>
      </w:r>
    </w:p>
    <w:p w:rsidR="009801AB" w:rsidRDefault="009801AB" w:rsidP="009801AB">
      <w:pPr>
        <w:spacing w:before="240" w:after="240"/>
      </w:pPr>
      <w:r>
        <w:rPr>
          <w:color w:val="000000"/>
        </w:rPr>
        <w:lastRenderedPageBreak/>
        <w:t>По разделу 04 подразделу 09 бюджет утвержден в сумме 605563,33 рубля, исполнение составило 380518,33 рублей. Расходы были произведены на расчистку дорог от снега и обкос обочин дорог.</w:t>
      </w:r>
    </w:p>
    <w:p w:rsidR="009801AB" w:rsidRDefault="009801AB" w:rsidP="009801AB">
      <w:pPr>
        <w:jc w:val="both"/>
      </w:pPr>
      <w:r>
        <w:rPr>
          <w:color w:val="000000"/>
        </w:rPr>
        <w:t>По разделу 04 подразделу 12  бюджет утвержден в сумме 7740,00 рублей, исполнение составило 100%. в том числе на оплату по передаче части полномочий по осуществлению в области градостроительной деятельности в сумме 4900,00 рублей.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05 подразделу 01 бюджет утвержден в сумме 405341,30 рубль, исполнение составило 100%, расходы были произведены на уплату взносов в фонд капитального ремонта за муниципальные квартиры в сумме 158461,94 рубль, на уплату коммунальных услуг за пустующие  муниципальные квартиры в сумме 242879,36 рублей, за услуги по оценке рыночной стоимости имущества.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05 подразделу 02 бюджет утвержден в сумме 500,00 рублей, исполнение составило 100%. Расходы были произведены на оплату переданных полномочий по муниципальному жилищному контролю.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05 подразделу 03 бюджет утвержден в сумме 789842,77 рубля, исполнение составило 149836,21 рублей. Из них расходы на оплату уличного освещения территорий поселения, а так же обслуживание электросетей, расходы на благоустройство территорий.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07 подразделу 05 бюджет утвержден в сумме 5050,00 рублей, исполнение составило в сумме 5000,00 рублей. По данному разделу расходы были произведены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самоуправления.  </w:t>
      </w:r>
    </w:p>
    <w:p w:rsidR="009801AB" w:rsidRPr="009801AB" w:rsidRDefault="009801AB" w:rsidP="009801AB">
      <w:pPr>
        <w:spacing w:before="240" w:after="240"/>
        <w:rPr>
          <w:color w:val="000000"/>
        </w:rPr>
      </w:pPr>
      <w:r>
        <w:rPr>
          <w:color w:val="000000"/>
        </w:rPr>
        <w:t xml:space="preserve">По разделу 08 подразделу 01 бюджет утвержден в сумме 1433334,98 рубля, исполнение составило 100 %. Штатная численность работников ДК утверждена 3 ставки, фактически занято 2,5 ставки,     По данному разделу расходы были произведены на заработную плату в сумме </w:t>
      </w:r>
      <w:bookmarkStart w:id="11" w:name="OLE_LINK34"/>
      <w:r>
        <w:rPr>
          <w:color w:val="000000"/>
        </w:rPr>
        <w:t xml:space="preserve">687692,22 рубля и начисления на заработную плату в сумме 204716,51 рублей, </w:t>
      </w:r>
      <w:bookmarkEnd w:id="11"/>
      <w:r>
        <w:rPr>
          <w:color w:val="000000"/>
        </w:rPr>
        <w:t>на оплату за коммунальные услуги, услуги связи, за содержание пожарной сигнализации , на оплату налога на имущество, на заправку картриджей и обслуживание программного обеспечения.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10 подразделу 01 бюджет утвержден в сумме 267681,12 рубль, исполнение составило 100%. Расходы были произведены на выплату доплаты к пенсии муниципальным служащим. Данную выплату получает 3 человека.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По разделу 10 подразделу 06 бюджет утвержден в сумме 8027,10 рублей, исполнение составило 100%. Расходы были произведены на ремонт памятника и возложение венков ко Дню Победы.</w:t>
      </w:r>
    </w:p>
    <w:p w:rsidR="009801AB" w:rsidRDefault="009801AB" w:rsidP="009801AB">
      <w:pPr>
        <w:spacing w:before="240" w:after="240"/>
      </w:pPr>
      <w:r>
        <w:rPr>
          <w:color w:val="000000"/>
        </w:rPr>
        <w:t>Остаток денежных средств на 1 января 2021 г. составил в сумме 1809191,61 рубль. На конец отчетного периода в бюджете Филипповского сельского поселения остаток денежные средства составил в сумме 1356497,96 рублей.</w:t>
      </w:r>
    </w:p>
    <w:p w:rsidR="00663F90" w:rsidRPr="00F8501E" w:rsidRDefault="00663F90" w:rsidP="008F5E58">
      <w:pPr>
        <w:spacing w:before="120"/>
        <w:ind w:firstLine="720"/>
      </w:pPr>
    </w:p>
    <w:sectPr w:rsidR="00663F90" w:rsidRPr="00F8501E" w:rsidSect="00611C4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F3A7D"/>
    <w:rsid w:val="00061261"/>
    <w:rsid w:val="0008785C"/>
    <w:rsid w:val="000C73C1"/>
    <w:rsid w:val="000D2FD6"/>
    <w:rsid w:val="000E3FE9"/>
    <w:rsid w:val="00131524"/>
    <w:rsid w:val="00132949"/>
    <w:rsid w:val="001406EA"/>
    <w:rsid w:val="00182B26"/>
    <w:rsid w:val="0019621D"/>
    <w:rsid w:val="001D790F"/>
    <w:rsid w:val="00206E16"/>
    <w:rsid w:val="00210126"/>
    <w:rsid w:val="00252D2A"/>
    <w:rsid w:val="002E6692"/>
    <w:rsid w:val="003110D3"/>
    <w:rsid w:val="0033080F"/>
    <w:rsid w:val="0033228E"/>
    <w:rsid w:val="00335D01"/>
    <w:rsid w:val="003405DD"/>
    <w:rsid w:val="0034490B"/>
    <w:rsid w:val="003D45F3"/>
    <w:rsid w:val="003D55AE"/>
    <w:rsid w:val="003F16C4"/>
    <w:rsid w:val="00406AC7"/>
    <w:rsid w:val="00440CAE"/>
    <w:rsid w:val="00447EC5"/>
    <w:rsid w:val="004567FA"/>
    <w:rsid w:val="004906A1"/>
    <w:rsid w:val="00497C5A"/>
    <w:rsid w:val="004B3386"/>
    <w:rsid w:val="004E2C3D"/>
    <w:rsid w:val="004E74E9"/>
    <w:rsid w:val="00513776"/>
    <w:rsid w:val="00562A92"/>
    <w:rsid w:val="00611C4A"/>
    <w:rsid w:val="006360C2"/>
    <w:rsid w:val="00663F90"/>
    <w:rsid w:val="006901FC"/>
    <w:rsid w:val="00692EB7"/>
    <w:rsid w:val="007667C6"/>
    <w:rsid w:val="00793F60"/>
    <w:rsid w:val="007A589E"/>
    <w:rsid w:val="008627D9"/>
    <w:rsid w:val="00867F9B"/>
    <w:rsid w:val="008F3A7D"/>
    <w:rsid w:val="008F5E58"/>
    <w:rsid w:val="008F7D2D"/>
    <w:rsid w:val="009801AB"/>
    <w:rsid w:val="009C4296"/>
    <w:rsid w:val="009C6933"/>
    <w:rsid w:val="00A91845"/>
    <w:rsid w:val="00AB3748"/>
    <w:rsid w:val="00AD35C9"/>
    <w:rsid w:val="00B00B23"/>
    <w:rsid w:val="00B24A50"/>
    <w:rsid w:val="00B43946"/>
    <w:rsid w:val="00C04544"/>
    <w:rsid w:val="00C153DB"/>
    <w:rsid w:val="00C50A4D"/>
    <w:rsid w:val="00CC1799"/>
    <w:rsid w:val="00D14BC6"/>
    <w:rsid w:val="00D45A47"/>
    <w:rsid w:val="00D52EA0"/>
    <w:rsid w:val="00D612EC"/>
    <w:rsid w:val="00D6270B"/>
    <w:rsid w:val="00DB119A"/>
    <w:rsid w:val="00E2076C"/>
    <w:rsid w:val="00E741C8"/>
    <w:rsid w:val="00ED1CB5"/>
    <w:rsid w:val="00F10CED"/>
    <w:rsid w:val="00F23B05"/>
    <w:rsid w:val="00F35C64"/>
    <w:rsid w:val="00F8501E"/>
    <w:rsid w:val="00FB5E9C"/>
    <w:rsid w:val="00FC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1C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F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F3A7D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8F3A7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шрифт"/>
    <w:uiPriority w:val="99"/>
    <w:rsid w:val="008F3A7D"/>
  </w:style>
  <w:style w:type="character" w:customStyle="1" w:styleId="10">
    <w:name w:val="Заголовок 1 Знак"/>
    <w:basedOn w:val="a0"/>
    <w:link w:val="1"/>
    <w:rsid w:val="00E741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F35C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sad7a2888">
    <w:name w:val="csad7a2888"/>
    <w:basedOn w:val="a"/>
    <w:rsid w:val="00D612EC"/>
    <w:pPr>
      <w:spacing w:before="240" w:after="240"/>
    </w:pPr>
    <w:rPr>
      <w:rFonts w:eastAsiaTheme="minorEastAsia"/>
    </w:rPr>
  </w:style>
  <w:style w:type="paragraph" w:customStyle="1" w:styleId="cscbb46dfc">
    <w:name w:val="cscbb46dfc"/>
    <w:basedOn w:val="a"/>
    <w:rsid w:val="00D612EC"/>
    <w:pPr>
      <w:spacing w:before="240"/>
      <w:ind w:firstLine="560"/>
      <w:jc w:val="both"/>
    </w:pPr>
    <w:rPr>
      <w:rFonts w:eastAsiaTheme="minorEastAsia"/>
    </w:rPr>
  </w:style>
  <w:style w:type="paragraph" w:customStyle="1" w:styleId="cs823a7807">
    <w:name w:val="cs823a7807"/>
    <w:basedOn w:val="a"/>
    <w:rsid w:val="00D612EC"/>
    <w:pPr>
      <w:spacing w:before="240" w:after="240"/>
      <w:jc w:val="both"/>
    </w:pPr>
    <w:rPr>
      <w:rFonts w:eastAsiaTheme="minorEastAsia"/>
    </w:rPr>
  </w:style>
  <w:style w:type="character" w:customStyle="1" w:styleId="cs23fb06641">
    <w:name w:val="cs23fb06641"/>
    <w:basedOn w:val="a0"/>
    <w:rsid w:val="00D612E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027841">
    <w:name w:val="cs1027841"/>
    <w:basedOn w:val="a0"/>
    <w:rsid w:val="00D612E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296f1e461">
    <w:name w:val="cs296f1e461"/>
    <w:basedOn w:val="a0"/>
    <w:rsid w:val="00D612EC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b42869e01">
    <w:name w:val="csb42869e01"/>
    <w:basedOn w:val="a0"/>
    <w:rsid w:val="00D612EC"/>
    <w:rPr>
      <w:rFonts w:ascii="Times New Roman" w:hAnsi="Times New Roman" w:cs="Times New Roman" w:hint="default"/>
      <w:b w:val="0"/>
      <w:bCs w:val="0"/>
      <w:i w:val="0"/>
      <w:iCs w:val="0"/>
      <w:color w:val="FF0000"/>
      <w:sz w:val="24"/>
      <w:szCs w:val="24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CAA2-0FF7-47DA-996D-3F3D5693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3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31</cp:revision>
  <dcterms:created xsi:type="dcterms:W3CDTF">2015-02-18T13:48:00Z</dcterms:created>
  <dcterms:modified xsi:type="dcterms:W3CDTF">2022-03-23T10:46:00Z</dcterms:modified>
</cp:coreProperties>
</file>